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B4" w:rsidRPr="00533FEF" w:rsidRDefault="00450CB4" w:rsidP="00213458">
      <w:pPr>
        <w:pStyle w:val="Tekstpodstawowy"/>
        <w:rPr>
          <w:rFonts w:ascii="Arial" w:hAnsi="Arial" w:cs="Arial"/>
          <w:b/>
          <w:bCs/>
        </w:rPr>
      </w:pPr>
      <w:r w:rsidRPr="00533FEF">
        <w:t>Nr Sprawy: ZOZ-</w:t>
      </w:r>
      <w:r w:rsidR="00642F10">
        <w:t>3</w:t>
      </w:r>
      <w:r w:rsidR="00025BBD" w:rsidRPr="00533FEF">
        <w:t>/2019</w:t>
      </w:r>
      <w:r w:rsidRPr="00533FEF">
        <w:t xml:space="preserve">                                          </w:t>
      </w:r>
      <w:r w:rsidR="00025BBD" w:rsidRPr="00533FEF">
        <w:t xml:space="preserve">                        </w:t>
      </w:r>
      <w:r w:rsidRPr="00533FEF">
        <w:t xml:space="preserve"> </w:t>
      </w:r>
      <w:r w:rsidRPr="00533FEF">
        <w:rPr>
          <w:bCs/>
          <w:szCs w:val="28"/>
        </w:rPr>
        <w:t xml:space="preserve">Szczytno, dn. </w:t>
      </w:r>
      <w:r w:rsidR="00642F10">
        <w:rPr>
          <w:bCs/>
          <w:szCs w:val="28"/>
        </w:rPr>
        <w:t>19</w:t>
      </w:r>
      <w:r w:rsidR="00025BBD" w:rsidRPr="00533FEF">
        <w:rPr>
          <w:bCs/>
          <w:szCs w:val="28"/>
        </w:rPr>
        <w:t>.0</w:t>
      </w:r>
      <w:r w:rsidR="00642F10">
        <w:rPr>
          <w:bCs/>
          <w:szCs w:val="28"/>
        </w:rPr>
        <w:t>4</w:t>
      </w:r>
      <w:r w:rsidR="00025BBD" w:rsidRPr="00533FEF">
        <w:rPr>
          <w:bCs/>
          <w:szCs w:val="28"/>
        </w:rPr>
        <w:t xml:space="preserve">.2019 </w:t>
      </w:r>
      <w:r w:rsidRPr="00533FEF">
        <w:rPr>
          <w:bCs/>
          <w:szCs w:val="28"/>
        </w:rPr>
        <w:t>r.</w:t>
      </w:r>
    </w:p>
    <w:p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:rsidR="00213458" w:rsidRPr="00533FEF" w:rsidRDefault="00213458" w:rsidP="00213458">
      <w:pPr>
        <w:jc w:val="right"/>
      </w:pPr>
    </w:p>
    <w:p w:rsidR="00213458" w:rsidRPr="00533FEF" w:rsidRDefault="00213458" w:rsidP="00213458">
      <w:pPr>
        <w:jc w:val="right"/>
      </w:pPr>
    </w:p>
    <w:p w:rsidR="00450CB4" w:rsidRPr="00533FEF" w:rsidRDefault="00450CB4" w:rsidP="00213458">
      <w:pPr>
        <w:jc w:val="right"/>
      </w:pPr>
      <w:r w:rsidRPr="00533FEF">
        <w:t>WYKONAWCY</w:t>
      </w:r>
    </w:p>
    <w:p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450CB4" w:rsidRPr="00533FEF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  <w:r w:rsidRPr="00533FEF">
        <w:rPr>
          <w:rFonts w:ascii="Arial" w:eastAsia="MS Mincho" w:hAnsi="Arial" w:cs="Arial"/>
          <w:b/>
          <w:bCs/>
          <w:w w:val="110"/>
          <w:szCs w:val="32"/>
        </w:rPr>
        <w:t>ODPOWIEDZI NA PYTANIA</w:t>
      </w:r>
    </w:p>
    <w:p w:rsidR="00642F10" w:rsidRPr="00642F10" w:rsidRDefault="00642F10" w:rsidP="00642F10">
      <w:pPr>
        <w:spacing w:line="276" w:lineRule="auto"/>
        <w:ind w:right="283"/>
        <w:jc w:val="both"/>
        <w:rPr>
          <w:rFonts w:asciiTheme="minorHAnsi" w:eastAsia="Roboto" w:hAnsiTheme="minorHAnsi" w:cstheme="minorHAnsi"/>
          <w:color w:val="000000"/>
          <w:sz w:val="22"/>
          <w:lang w:eastAsia="pl-PL"/>
        </w:rPr>
      </w:pPr>
      <w:r w:rsidRPr="00642F10">
        <w:rPr>
          <w:rFonts w:asciiTheme="minorHAnsi" w:eastAsia="Arial" w:hAnsiTheme="minorHAnsi" w:cstheme="minorHAnsi"/>
          <w:color w:val="000000"/>
          <w:sz w:val="22"/>
          <w:lang w:eastAsia="pl-PL"/>
        </w:rPr>
        <w:t xml:space="preserve">Dotyczy:  </w:t>
      </w:r>
      <w:r w:rsidRPr="00642F10">
        <w:rPr>
          <w:rFonts w:asciiTheme="minorHAnsi" w:eastAsia="Roboto" w:hAnsiTheme="minorHAnsi" w:cstheme="minorHAnsi"/>
          <w:color w:val="000000"/>
          <w:sz w:val="22"/>
          <w:lang w:eastAsia="pl-PL"/>
        </w:rPr>
        <w:t>Dostawa gazów medycznych wraz z dzierżawą butli i zbiornika dla Zespołu Opieki Zdrowotnej   w Szczytnie, nr postępowania: ZOZ-3</w:t>
      </w:r>
      <w:r w:rsidRPr="00642F10">
        <w:rPr>
          <w:rFonts w:ascii="Roboto" w:eastAsia="Roboto" w:hAnsi="Roboto" w:cs="Roboto"/>
          <w:color w:val="000000"/>
          <w:sz w:val="20"/>
          <w:szCs w:val="20"/>
          <w:lang w:eastAsia="pl-PL"/>
        </w:rPr>
        <w:t>/</w:t>
      </w:r>
      <w:r w:rsidRPr="00642F10">
        <w:rPr>
          <w:rFonts w:asciiTheme="minorHAnsi" w:eastAsia="Roboto" w:hAnsiTheme="minorHAnsi" w:cstheme="minorHAnsi"/>
          <w:color w:val="000000"/>
          <w:sz w:val="22"/>
          <w:lang w:eastAsia="pl-PL"/>
        </w:rPr>
        <w:t>2019.</w:t>
      </w:r>
    </w:p>
    <w:p w:rsidR="00450CB4" w:rsidRDefault="00450CB4" w:rsidP="00213458">
      <w:pPr>
        <w:pStyle w:val="Tekstpodstawowyzwciciem"/>
      </w:pPr>
      <w:r w:rsidRPr="00533FEF">
        <w:t>Zamawiający w ww. postępowaniu o udzielenie zamówienia publicznego, działając zgodnie z art. 38 ust. 1a) oraz ust. 2 ustawy z dnia 29 stycznia 2004 r. – Prawo zamówień publicznych udziela</w:t>
      </w:r>
      <w:r w:rsidR="00025BBD" w:rsidRPr="00533FEF">
        <w:t xml:space="preserve"> odpowiedzi na pytania Wykonawców</w:t>
      </w:r>
      <w:r w:rsidRPr="00533FEF">
        <w:t>, któr</w:t>
      </w:r>
      <w:r w:rsidR="00025BBD" w:rsidRPr="00533FEF">
        <w:t>z</w:t>
      </w:r>
      <w:r w:rsidRPr="00533FEF">
        <w:t>y zwróci</w:t>
      </w:r>
      <w:r w:rsidR="00025BBD" w:rsidRPr="00533FEF">
        <w:t>li</w:t>
      </w:r>
      <w:r w:rsidRPr="00533FEF">
        <w:t xml:space="preserve"> się o wyjaśnienie treści SIWZ:</w:t>
      </w:r>
    </w:p>
    <w:p w:rsidR="00642F10" w:rsidRDefault="00642F10" w:rsidP="00213458">
      <w:pPr>
        <w:pStyle w:val="Tekstpodstawowyzwciciem"/>
      </w:pPr>
    </w:p>
    <w:p w:rsidR="00642F10" w:rsidRPr="00642F10" w:rsidRDefault="00642F10" w:rsidP="00642F10">
      <w:pPr>
        <w:tabs>
          <w:tab w:val="left" w:pos="567"/>
        </w:tabs>
        <w:ind w:right="283"/>
        <w:jc w:val="both"/>
        <w:rPr>
          <w:rFonts w:asciiTheme="minorHAnsi" w:eastAsia="Roboto" w:hAnsiTheme="minorHAnsi" w:cs="Times New Roman"/>
          <w:b/>
          <w:color w:val="000000"/>
          <w:sz w:val="22"/>
          <w:lang w:eastAsia="pl-PL"/>
        </w:rPr>
      </w:pPr>
      <w:r w:rsidRPr="00642F10">
        <w:rPr>
          <w:rFonts w:asciiTheme="minorHAnsi" w:eastAsia="Roboto" w:hAnsiTheme="minorHAnsi" w:cs="Times New Roman"/>
          <w:b/>
          <w:color w:val="000000"/>
          <w:sz w:val="22"/>
          <w:lang w:eastAsia="pl-PL"/>
        </w:rPr>
        <w:t>Dotyczy przedmiotu zamówienia pakiet nr 2</w:t>
      </w:r>
    </w:p>
    <w:p w:rsidR="00642F10" w:rsidRPr="00642F10" w:rsidRDefault="00642F10" w:rsidP="00642F10">
      <w:pPr>
        <w:tabs>
          <w:tab w:val="left" w:pos="1440"/>
        </w:tabs>
        <w:ind w:right="283"/>
        <w:jc w:val="both"/>
        <w:rPr>
          <w:rFonts w:asciiTheme="minorHAnsi" w:eastAsia="Roboto" w:hAnsiTheme="minorHAnsi" w:cstheme="minorHAnsi"/>
          <w:b/>
          <w:color w:val="000000"/>
          <w:sz w:val="22"/>
          <w:lang w:eastAsia="pl-PL"/>
        </w:rPr>
      </w:pPr>
    </w:p>
    <w:p w:rsidR="00642F10" w:rsidRPr="00642F10" w:rsidRDefault="00642F10" w:rsidP="00642F10">
      <w:pPr>
        <w:tabs>
          <w:tab w:val="left" w:pos="1440"/>
        </w:tabs>
        <w:ind w:left="-3" w:right="283"/>
        <w:jc w:val="both"/>
        <w:rPr>
          <w:rFonts w:asciiTheme="minorHAnsi" w:eastAsia="Roboto" w:hAnsiTheme="minorHAnsi" w:cstheme="minorHAnsi"/>
          <w:b/>
          <w:color w:val="000000"/>
          <w:sz w:val="22"/>
          <w:lang w:eastAsia="pl-PL"/>
        </w:rPr>
      </w:pPr>
      <w:r w:rsidRPr="00642F10">
        <w:rPr>
          <w:rFonts w:asciiTheme="minorHAnsi" w:eastAsia="Roboto" w:hAnsiTheme="minorHAnsi" w:cstheme="minorHAnsi"/>
          <w:b/>
          <w:color w:val="000000"/>
          <w:sz w:val="22"/>
          <w:lang w:eastAsia="pl-PL"/>
        </w:rPr>
        <w:t>Pytanie 1</w:t>
      </w:r>
    </w:p>
    <w:p w:rsidR="00642F10" w:rsidRPr="00642F10" w:rsidRDefault="00642F10" w:rsidP="00642F10">
      <w:pPr>
        <w:tabs>
          <w:tab w:val="left" w:pos="1440"/>
        </w:tabs>
        <w:ind w:left="-3" w:right="283"/>
        <w:jc w:val="both"/>
        <w:rPr>
          <w:rFonts w:asciiTheme="minorHAnsi" w:eastAsia="Roboto" w:hAnsiTheme="minorHAnsi" w:cstheme="minorHAnsi"/>
          <w:color w:val="000000"/>
          <w:sz w:val="22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lang w:eastAsia="pl-PL"/>
        </w:rPr>
        <w:t>Czy Zamawiający wyraża zgodę na wydzielenie z pakietu nr 2 poz. 2, a, b oraz c  do oddzielnego pakietu, co pozwoli na przystąpienie do postępowania większej liczbie oferentów a Zamawiającemu na uzyskanie korzystniejszej oferty cenowej na ten produkt?</w:t>
      </w:r>
    </w:p>
    <w:p w:rsidR="00642F10" w:rsidRDefault="00642F10" w:rsidP="00642F10">
      <w:pPr>
        <w:tabs>
          <w:tab w:val="left" w:pos="1440"/>
        </w:tabs>
        <w:ind w:left="-3"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 Zamawiającego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NIE</w:t>
      </w:r>
    </w:p>
    <w:p w:rsidR="00642F10" w:rsidRPr="00642F10" w:rsidRDefault="00642F10" w:rsidP="00642F10">
      <w:pPr>
        <w:tabs>
          <w:tab w:val="left" w:pos="1440"/>
        </w:tabs>
        <w:ind w:left="-3" w:right="283"/>
        <w:jc w:val="both"/>
        <w:rPr>
          <w:rFonts w:asciiTheme="minorHAnsi" w:eastAsia="Roboto" w:hAnsiTheme="minorHAnsi" w:cstheme="minorHAnsi"/>
          <w:b/>
          <w:color w:val="000000"/>
          <w:sz w:val="22"/>
          <w:lang w:eastAsia="pl-PL"/>
        </w:rPr>
      </w:pPr>
    </w:p>
    <w:p w:rsidR="00642F10" w:rsidRPr="00642F10" w:rsidRDefault="00642F10" w:rsidP="00642F10">
      <w:pPr>
        <w:tabs>
          <w:tab w:val="left" w:pos="1440"/>
        </w:tabs>
        <w:ind w:left="-3" w:right="283"/>
        <w:jc w:val="both"/>
        <w:rPr>
          <w:rFonts w:asciiTheme="minorHAnsi" w:eastAsia="Roboto" w:hAnsiTheme="minorHAnsi" w:cstheme="minorHAnsi"/>
          <w:b/>
          <w:color w:val="000000"/>
          <w:sz w:val="22"/>
          <w:lang w:eastAsia="pl-PL"/>
        </w:rPr>
      </w:pPr>
      <w:r w:rsidRPr="00642F10">
        <w:rPr>
          <w:rFonts w:asciiTheme="minorHAnsi" w:eastAsia="Roboto" w:hAnsiTheme="minorHAnsi" w:cstheme="minorHAnsi"/>
          <w:b/>
          <w:color w:val="000000"/>
          <w:sz w:val="22"/>
          <w:lang w:eastAsia="pl-PL"/>
        </w:rPr>
        <w:t>Pytanie 2:</w:t>
      </w:r>
    </w:p>
    <w:p w:rsidR="00642F10" w:rsidRPr="00642F10" w:rsidRDefault="00642F10" w:rsidP="00642F10">
      <w:pPr>
        <w:tabs>
          <w:tab w:val="left" w:pos="567"/>
        </w:tabs>
        <w:ind w:right="283"/>
        <w:jc w:val="both"/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>Mając na względzie zasady uczciwej konkurencji, prosimy Zamawiającego o wyrażenie zgody na zaoferowanie gazu medycznego sprężonego, mieszaniny podtlenku  azotu 50% i tlenu 50%,  w butli aluminiowej z zaworem zintegrowanym o pojemności wodnej 11 litrów, zawierającej 3,23 m3 mieszaniny gazów. Jednocześnie, ze względu na różne pojemności gazu w butlach 10l i 11l prosimy o wyrażenie zgody na właściwe przeliczenie liczby butli, w celu uzyskania porównywalnych ofert, a mianowicie:</w:t>
      </w:r>
    </w:p>
    <w:p w:rsidR="00642F10" w:rsidRPr="00642F10" w:rsidRDefault="00642F10" w:rsidP="00642F10">
      <w:pPr>
        <w:tabs>
          <w:tab w:val="left" w:pos="567"/>
        </w:tabs>
        <w:ind w:right="283"/>
        <w:jc w:val="both"/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</w:pPr>
    </w:p>
    <w:p w:rsidR="00642F10" w:rsidRPr="00642F10" w:rsidRDefault="00642F10" w:rsidP="00642F10">
      <w:pPr>
        <w:tabs>
          <w:tab w:val="left" w:pos="567"/>
        </w:tabs>
        <w:ind w:right="283"/>
        <w:jc w:val="both"/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>60 butli x 2,8m3 (gazu w butli 10l) = 168 m3 gazu wymaganego przez Zamawiającego</w:t>
      </w:r>
    </w:p>
    <w:p w:rsidR="00642F10" w:rsidRPr="00642F10" w:rsidRDefault="00642F10" w:rsidP="00642F10">
      <w:pPr>
        <w:tabs>
          <w:tab w:val="left" w:pos="567"/>
        </w:tabs>
        <w:ind w:right="283"/>
        <w:jc w:val="both"/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>168 m3 gazu wymaganego : 3,23m3 (gazu w butli 11l) = 52,01 butli 11l (53 butle w zaokrągleniu do pełnych butli)</w:t>
      </w:r>
    </w:p>
    <w:p w:rsidR="00642F10" w:rsidRPr="00642F10" w:rsidRDefault="00642F10" w:rsidP="00642F10">
      <w:pPr>
        <w:tabs>
          <w:tab w:val="left" w:pos="567"/>
        </w:tabs>
        <w:ind w:right="-1"/>
        <w:jc w:val="both"/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</w:pPr>
    </w:p>
    <w:p w:rsidR="00642F10" w:rsidRPr="00642F10" w:rsidRDefault="00642F10" w:rsidP="00642F10">
      <w:pPr>
        <w:tabs>
          <w:tab w:val="left" w:pos="567"/>
        </w:tabs>
        <w:ind w:right="283"/>
        <w:jc w:val="both"/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>Rozwiązanie takie jest korzystne dla Zamawiającego ze względu na możliwość przystąpienia większej liczby oferentów, a tym samym uzyskania przez Zamawiającego lepszych warunków cenowych, z zachowaniem zasad uczciwej konkurencji.</w:t>
      </w:r>
    </w:p>
    <w:p w:rsidR="00642F10" w:rsidRDefault="00642F10" w:rsidP="00642F10">
      <w:pPr>
        <w:tabs>
          <w:tab w:val="left" w:pos="567"/>
        </w:tabs>
        <w:ind w:left="-3"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 Zamawiającego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TAK </w:t>
      </w:r>
    </w:p>
    <w:p w:rsidR="00642F10" w:rsidRPr="00642F10" w:rsidRDefault="00642F10" w:rsidP="00642F10">
      <w:pPr>
        <w:tabs>
          <w:tab w:val="left" w:pos="567"/>
        </w:tabs>
        <w:ind w:left="-3" w:right="-1"/>
        <w:jc w:val="both"/>
        <w:rPr>
          <w:rFonts w:asciiTheme="minorHAnsi" w:eastAsia="Roboto" w:hAnsiTheme="minorHAnsi" w:cs="Times New Roman"/>
          <w:color w:val="000000"/>
          <w:sz w:val="22"/>
          <w:lang w:eastAsia="pl-PL"/>
        </w:rPr>
      </w:pPr>
    </w:p>
    <w:p w:rsidR="00642F10" w:rsidRPr="00642F10" w:rsidRDefault="00642F10" w:rsidP="00642F10">
      <w:pPr>
        <w:tabs>
          <w:tab w:val="left" w:pos="567"/>
        </w:tabs>
        <w:ind w:right="-1"/>
        <w:jc w:val="both"/>
        <w:rPr>
          <w:rFonts w:asciiTheme="minorHAnsi" w:eastAsia="Roboto" w:hAnsiTheme="minorHAnsi" w:cs="Times New Roman"/>
          <w:b/>
          <w:color w:val="000000"/>
          <w:sz w:val="22"/>
          <w:lang w:eastAsia="pl-PL"/>
        </w:rPr>
      </w:pPr>
      <w:r w:rsidRPr="00642F10">
        <w:rPr>
          <w:rFonts w:asciiTheme="minorHAnsi" w:eastAsia="Roboto" w:hAnsiTheme="minorHAnsi" w:cs="Times New Roman"/>
          <w:b/>
          <w:color w:val="000000"/>
          <w:sz w:val="22"/>
          <w:lang w:eastAsia="pl-PL"/>
        </w:rPr>
        <w:t>Pytanie 3</w:t>
      </w:r>
    </w:p>
    <w:p w:rsidR="00642F10" w:rsidRPr="00642F10" w:rsidRDefault="00642F10" w:rsidP="00642F10">
      <w:pPr>
        <w:ind w:left="-3" w:right="283"/>
        <w:jc w:val="both"/>
        <w:rPr>
          <w:rFonts w:asciiTheme="minorHAnsi" w:eastAsia="Roboto" w:hAnsiTheme="minorHAnsi" w:cstheme="minorHAnsi"/>
          <w:color w:val="222222"/>
          <w:sz w:val="22"/>
          <w:szCs w:val="20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 xml:space="preserve">W związku z tym, iż Zamawiający stosuje gaz mieszaninę tlenu medycznego i podtlenku azotu w proporcjach 50% / 50% </w:t>
      </w:r>
      <w:r w:rsidRPr="00642F10">
        <w:rPr>
          <w:rFonts w:asciiTheme="minorHAnsi" w:eastAsia="Roboto" w:hAnsiTheme="minorHAnsi" w:cstheme="minorHAnsi"/>
          <w:b/>
          <w:color w:val="000000"/>
          <w:sz w:val="22"/>
          <w:szCs w:val="20"/>
          <w:lang w:eastAsia="pl-PL"/>
        </w:rPr>
        <w:t>w położnictwie</w:t>
      </w: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 xml:space="preserve">, </w:t>
      </w:r>
      <w:r w:rsidRPr="00642F10">
        <w:rPr>
          <w:rFonts w:asciiTheme="minorHAnsi" w:eastAsia="Roboto" w:hAnsiTheme="minorHAnsi" w:cstheme="minorHAnsi"/>
          <w:color w:val="222222"/>
          <w:sz w:val="22"/>
          <w:szCs w:val="20"/>
          <w:lang w:eastAsia="pl-PL"/>
        </w:rPr>
        <w:t>to czy Zamawiający wymaga zaoferowania produktu leczniczego, </w:t>
      </w: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>gazu medycznego 50% tlenu i 50% podtlenku azotu</w:t>
      </w:r>
      <w:r w:rsidRPr="00642F10">
        <w:rPr>
          <w:rFonts w:asciiTheme="minorHAnsi" w:eastAsia="Roboto" w:hAnsiTheme="minorHAnsi" w:cstheme="minorHAnsi"/>
          <w:color w:val="222222"/>
          <w:sz w:val="22"/>
          <w:szCs w:val="20"/>
          <w:lang w:eastAsia="pl-PL"/>
        </w:rPr>
        <w:t xml:space="preserve">, który oprócz wskazania do stosowania w krótkotrwałych, bolesnych procedurach medycznych, </w:t>
      </w:r>
      <w:r w:rsidRPr="00642F10">
        <w:rPr>
          <w:rFonts w:asciiTheme="minorHAnsi" w:eastAsia="Roboto" w:hAnsiTheme="minorHAnsi" w:cstheme="minorHAnsi"/>
          <w:b/>
          <w:color w:val="222222"/>
          <w:sz w:val="22"/>
          <w:szCs w:val="20"/>
          <w:u w:val="single"/>
          <w:lang w:eastAsia="pl-PL"/>
        </w:rPr>
        <w:t>posiada wskazania do stosowania i określony sposób podawania w położnictwie</w:t>
      </w:r>
      <w:r w:rsidRPr="00642F10">
        <w:rPr>
          <w:rFonts w:asciiTheme="minorHAnsi" w:eastAsia="Roboto" w:hAnsiTheme="minorHAnsi" w:cstheme="minorHAnsi"/>
          <w:color w:val="222222"/>
          <w:sz w:val="22"/>
          <w:szCs w:val="20"/>
          <w:lang w:eastAsia="pl-PL"/>
        </w:rPr>
        <w:t xml:space="preserve"> (punkt 4.1</w:t>
      </w:r>
      <w:r w:rsidRPr="00642F10">
        <w:rPr>
          <w:rFonts w:asciiTheme="minorHAnsi" w:eastAsia="Roboto" w:hAnsiTheme="minorHAnsi" w:cstheme="minorHAnsi"/>
          <w:i/>
          <w:iCs/>
          <w:color w:val="222222"/>
          <w:sz w:val="22"/>
          <w:szCs w:val="20"/>
          <w:lang w:eastAsia="pl-PL"/>
        </w:rPr>
        <w:t> Wskazania do stosowania </w:t>
      </w:r>
      <w:r w:rsidRPr="00642F10">
        <w:rPr>
          <w:rFonts w:asciiTheme="minorHAnsi" w:eastAsia="Roboto" w:hAnsiTheme="minorHAnsi" w:cstheme="minorHAnsi"/>
          <w:color w:val="222222"/>
          <w:sz w:val="22"/>
          <w:szCs w:val="20"/>
          <w:lang w:eastAsia="pl-PL"/>
        </w:rPr>
        <w:t>i</w:t>
      </w:r>
      <w:r w:rsidRPr="00642F10">
        <w:rPr>
          <w:rFonts w:asciiTheme="minorHAnsi" w:eastAsia="Roboto" w:hAnsiTheme="minorHAnsi" w:cstheme="minorHAnsi"/>
          <w:i/>
          <w:iCs/>
          <w:color w:val="222222"/>
          <w:sz w:val="22"/>
          <w:szCs w:val="20"/>
          <w:lang w:eastAsia="pl-PL"/>
        </w:rPr>
        <w:t> </w:t>
      </w:r>
      <w:r w:rsidRPr="00642F10">
        <w:rPr>
          <w:rFonts w:asciiTheme="minorHAnsi" w:eastAsia="Roboto" w:hAnsiTheme="minorHAnsi" w:cstheme="minorHAnsi"/>
          <w:color w:val="222222"/>
          <w:sz w:val="22"/>
          <w:szCs w:val="20"/>
          <w:lang w:eastAsia="pl-PL"/>
        </w:rPr>
        <w:t>punkt 4.2 </w:t>
      </w:r>
      <w:r w:rsidRPr="00642F10">
        <w:rPr>
          <w:rFonts w:asciiTheme="minorHAnsi" w:eastAsia="Roboto" w:hAnsiTheme="minorHAnsi" w:cstheme="minorHAnsi"/>
          <w:i/>
          <w:iCs/>
          <w:color w:val="222222"/>
          <w:sz w:val="22"/>
          <w:szCs w:val="20"/>
          <w:lang w:eastAsia="pl-PL"/>
        </w:rPr>
        <w:t>Dawkowanie i sposób podania), </w:t>
      </w:r>
      <w:r w:rsidRPr="00642F10">
        <w:rPr>
          <w:rFonts w:asciiTheme="minorHAnsi" w:eastAsia="Roboto" w:hAnsiTheme="minorHAnsi" w:cstheme="minorHAnsi"/>
          <w:color w:val="222222"/>
          <w:sz w:val="22"/>
          <w:szCs w:val="20"/>
          <w:lang w:eastAsia="pl-PL"/>
        </w:rPr>
        <w:t>zawarte w Charakterystyce Produktu Leczniczego?</w:t>
      </w:r>
    </w:p>
    <w:p w:rsidR="00642F10" w:rsidRPr="00642F10" w:rsidRDefault="00642F10" w:rsidP="00642F10">
      <w:pPr>
        <w:ind w:left="-3" w:right="283"/>
        <w:jc w:val="both"/>
        <w:rPr>
          <w:rFonts w:ascii="Calibri" w:eastAsia="Roboto" w:hAnsi="Calibri" w:cs="Calibri"/>
          <w:color w:val="222222"/>
          <w:sz w:val="22"/>
          <w:lang w:eastAsia="pl-PL"/>
        </w:rPr>
      </w:pPr>
      <w:r w:rsidRPr="00642F10">
        <w:rPr>
          <w:rFonts w:ascii="Calibri" w:eastAsia="Roboto" w:hAnsi="Calibri" w:cs="Calibri"/>
          <w:color w:val="222222"/>
          <w:sz w:val="22"/>
          <w:lang w:eastAsia="pl-PL"/>
        </w:rPr>
        <w:t xml:space="preserve">Informacje zawarte w </w:t>
      </w:r>
      <w:proofErr w:type="spellStart"/>
      <w:r w:rsidRPr="00642F10">
        <w:rPr>
          <w:rFonts w:ascii="Calibri" w:eastAsia="Roboto" w:hAnsi="Calibri" w:cs="Calibri"/>
          <w:color w:val="222222"/>
          <w:sz w:val="22"/>
          <w:lang w:eastAsia="pl-PL"/>
        </w:rPr>
        <w:t>ChPL</w:t>
      </w:r>
      <w:proofErr w:type="spellEnd"/>
      <w:r w:rsidRPr="00642F10">
        <w:rPr>
          <w:rFonts w:ascii="Calibri" w:eastAsia="Roboto" w:hAnsi="Calibri" w:cs="Calibri"/>
          <w:color w:val="222222"/>
          <w:sz w:val="22"/>
          <w:lang w:eastAsia="pl-PL"/>
        </w:rPr>
        <w:t xml:space="preserve"> są jedynym wiążącym kryterium medycznym, co do zastosowania produktu leczniczego, </w:t>
      </w:r>
      <w:r w:rsidRPr="00642F10">
        <w:rPr>
          <w:rFonts w:ascii="Calibri" w:eastAsia="Roboto" w:hAnsi="Calibri" w:cs="Calibri"/>
          <w:color w:val="222222"/>
          <w:sz w:val="22"/>
          <w:u w:val="single"/>
          <w:lang w:eastAsia="pl-PL"/>
        </w:rPr>
        <w:t>opartym na badaniach klinicznych</w:t>
      </w:r>
      <w:r w:rsidRPr="00642F10">
        <w:rPr>
          <w:rFonts w:ascii="Calibri" w:eastAsia="Roboto" w:hAnsi="Calibri" w:cs="Calibri"/>
          <w:color w:val="222222"/>
          <w:sz w:val="22"/>
          <w:lang w:eastAsia="pl-PL"/>
        </w:rPr>
        <w:t xml:space="preserve"> i zawierają zamknięty katalog wskazań do stosowania. Wagę zapisów zawartych w charakterystyce produktu leczniczego oraz braku ich swobodnej interpretacji podkreśla również w orzecznictwo- wyrok KIO z dn. 1.06.2012 sygn. 1004/12. Jeżeli ogólnie dostępne są produkty lecznicze posiadające rejestrację we wskazaniach, w których mają być użyte, niedopuszczalna jest zamiana na inne produkty lecznicze, które nie </w:t>
      </w:r>
      <w:r w:rsidRPr="00642F10">
        <w:rPr>
          <w:rFonts w:ascii="Calibri" w:eastAsia="Roboto" w:hAnsi="Calibri" w:cs="Calibri"/>
          <w:color w:val="222222"/>
          <w:sz w:val="22"/>
          <w:lang w:eastAsia="pl-PL"/>
        </w:rPr>
        <w:lastRenderedPageBreak/>
        <w:t xml:space="preserve">posiadają rejestracji w danym wskazaniu. Działanie tego rodzaju należy identyfikować z eksperymentem medycznym w rozumieniu Ustawy o zawodach lekarza i lekarza dentysty </w:t>
      </w:r>
      <w:r w:rsidRPr="00642F10">
        <w:rPr>
          <w:rFonts w:ascii="Calibri" w:eastAsia="Roboto" w:hAnsi="Calibri" w:cs="Calibri"/>
          <w:color w:val="222222"/>
          <w:sz w:val="22"/>
          <w:lang w:eastAsia="pl-PL"/>
        </w:rPr>
        <w:tab/>
        <w:t>z 05.12.1996 ze zmianami, Dz. Ustaw z 2011r. nr 277 poz. 1634.</w:t>
      </w:r>
    </w:p>
    <w:p w:rsidR="00642F10" w:rsidRPr="00642F10" w:rsidRDefault="00642F10" w:rsidP="00642F10">
      <w:pPr>
        <w:ind w:left="-3" w:right="283"/>
        <w:jc w:val="both"/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szCs w:val="20"/>
          <w:lang w:eastAsia="pl-PL"/>
        </w:rPr>
        <w:t>Prosimy o skonsultowanie powyższego pytania z Kierownikiem Apteki Szpitalnej.</w:t>
      </w:r>
    </w:p>
    <w:p w:rsidR="00642F10" w:rsidRPr="00642F10" w:rsidRDefault="00642F10" w:rsidP="00642F10">
      <w:pPr>
        <w:tabs>
          <w:tab w:val="left" w:pos="567"/>
        </w:tabs>
        <w:ind w:right="-1"/>
        <w:jc w:val="both"/>
        <w:rPr>
          <w:rFonts w:asciiTheme="minorHAnsi" w:eastAsia="Roboto" w:hAnsiTheme="minorHAnsi" w:cstheme="minorHAnsi"/>
          <w:b/>
          <w:color w:val="000000"/>
          <w:sz w:val="22"/>
          <w:lang w:eastAsia="pl-PL"/>
        </w:rPr>
      </w:pPr>
      <w:r w:rsidRPr="00533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 Zamawiającego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TAK</w:t>
      </w:r>
      <w:r w:rsidR="00D527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dopuszczamy takie zapisy.</w:t>
      </w:r>
      <w:bookmarkStart w:id="0" w:name="_GoBack"/>
      <w:bookmarkEnd w:id="0"/>
    </w:p>
    <w:p w:rsidR="00642F10" w:rsidRPr="00642F10" w:rsidRDefault="00642F10" w:rsidP="00642F10">
      <w:pPr>
        <w:tabs>
          <w:tab w:val="left" w:pos="567"/>
        </w:tabs>
        <w:ind w:right="-1"/>
        <w:jc w:val="both"/>
        <w:rPr>
          <w:rFonts w:asciiTheme="minorHAnsi" w:eastAsia="Roboto" w:hAnsiTheme="minorHAnsi" w:cs="Times New Roman"/>
          <w:b/>
          <w:color w:val="000000"/>
          <w:sz w:val="22"/>
          <w:lang w:eastAsia="pl-PL"/>
        </w:rPr>
      </w:pPr>
      <w:r w:rsidRPr="00642F10">
        <w:rPr>
          <w:rFonts w:asciiTheme="minorHAnsi" w:eastAsia="Roboto" w:hAnsiTheme="minorHAnsi" w:cs="Times New Roman"/>
          <w:b/>
          <w:color w:val="000000"/>
          <w:sz w:val="22"/>
          <w:lang w:eastAsia="pl-PL"/>
        </w:rPr>
        <w:t>Pytanie 4</w:t>
      </w:r>
    </w:p>
    <w:p w:rsidR="00642F10" w:rsidRPr="00642F10" w:rsidRDefault="00642F10" w:rsidP="00642F10">
      <w:pPr>
        <w:ind w:left="-3" w:right="283"/>
        <w:jc w:val="both"/>
        <w:rPr>
          <w:rFonts w:asciiTheme="minorHAnsi" w:eastAsia="Roboto" w:hAnsiTheme="minorHAnsi" w:cstheme="minorHAnsi"/>
          <w:color w:val="000000"/>
          <w:sz w:val="22"/>
          <w:lang w:eastAsia="pl-PL"/>
        </w:rPr>
      </w:pPr>
      <w:r w:rsidRPr="00642F10">
        <w:rPr>
          <w:rFonts w:asciiTheme="minorHAnsi" w:eastAsia="Roboto" w:hAnsiTheme="minorHAnsi" w:cstheme="minorHAnsi"/>
          <w:color w:val="000000"/>
          <w:sz w:val="22"/>
          <w:lang w:eastAsia="pl-PL"/>
        </w:rPr>
        <w:t xml:space="preserve">Czy, ze względu na bezpieczeństwo pacjentów, Zamawiający wymaga zaoferowania jednorazowych filtrów </w:t>
      </w:r>
      <w:r w:rsidRPr="00642F10">
        <w:rPr>
          <w:rFonts w:asciiTheme="minorHAnsi" w:eastAsia="Roboto" w:hAnsiTheme="minorHAnsi" w:cstheme="minorHAnsi"/>
          <w:color w:val="000000"/>
          <w:sz w:val="22"/>
          <w:lang w:eastAsia="pl-PL"/>
        </w:rPr>
        <w:tab/>
        <w:t xml:space="preserve">z ustnikami i o określonej skuteczności filtracji bakteryjnej oraz filtracji wirusowej nie mniejszej niż 99,999 % </w:t>
      </w:r>
      <w:r w:rsidRPr="00642F10">
        <w:rPr>
          <w:rFonts w:asciiTheme="minorHAnsi" w:eastAsia="Roboto" w:hAnsiTheme="minorHAnsi" w:cstheme="minorHAnsi"/>
          <w:color w:val="000000"/>
          <w:sz w:val="22"/>
          <w:lang w:eastAsia="pl-PL"/>
        </w:rPr>
        <w:tab/>
        <w:t>i potwierdzenie tego oświadczeniem producenta?</w:t>
      </w:r>
    </w:p>
    <w:p w:rsidR="00642F10" w:rsidRDefault="00642F10" w:rsidP="00642F10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 Zamawiającego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TAK</w:t>
      </w:r>
      <w:bookmarkStart w:id="1" w:name="_Hlk6571147"/>
      <w:r w:rsidR="00D527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dopuszczamy takie zapisy.</w:t>
      </w:r>
      <w:bookmarkEnd w:id="1"/>
    </w:p>
    <w:p w:rsidR="00642F10" w:rsidRDefault="00642F10" w:rsidP="00642F10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Pytanie nr 5</w:t>
      </w: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Czy Zamawiający mając na uwadze czynniki ekonomiczne oraz zasady uczciwej konkurencji dopuści w dostawę produktu leczniczego mieszaniny podtlenku azotu 50% i tlenu medycznego 50% sprężonej w butlach o pojemności 11 litrów z zawartością 3,23m</w:t>
      </w:r>
      <w:r>
        <w:rPr>
          <w:rFonts w:asciiTheme="minorHAnsi" w:hAnsiTheme="minorHAnsi" w:cstheme="minorHAnsi"/>
          <w:color w:val="000000" w:themeColor="text1"/>
          <w:sz w:val="22"/>
          <w:vertAlign w:val="superscript"/>
        </w:rPr>
        <w:t>3</w:t>
      </w:r>
      <w:r>
        <w:rPr>
          <w:rFonts w:asciiTheme="minorHAnsi" w:hAnsiTheme="minorHAnsi" w:cstheme="minorHAnsi"/>
          <w:color w:val="000000" w:themeColor="text1"/>
          <w:sz w:val="22"/>
        </w:rPr>
        <w:t>?</w:t>
      </w:r>
    </w:p>
    <w:p w:rsidR="00642F10" w:rsidRDefault="00642F10" w:rsidP="00642F10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 Zamawiającego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TAK</w:t>
      </w: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Pytanie 6</w:t>
      </w: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Czy Zamawiający dopuszcza, aby dla wygody personelu, butla w której znajduje się mieszanina była wyposażona w kółka umożliwiające jej przewożenie, bez konieczności noszenia? </w:t>
      </w:r>
    </w:p>
    <w:p w:rsidR="00642F10" w:rsidRDefault="00642F10" w:rsidP="00642F10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 Zamawiającego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TAK</w:t>
      </w: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642F10" w:rsidRDefault="00642F10" w:rsidP="00642F10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Pytanie 7</w:t>
      </w:r>
    </w:p>
    <w:p w:rsidR="00642F10" w:rsidRDefault="00642F10" w:rsidP="00642F10">
      <w:pPr>
        <w:rPr>
          <w:rFonts w:ascii="Calibri" w:hAnsi="Calibri" w:cs="Times New Roman"/>
          <w:sz w:val="22"/>
        </w:rPr>
      </w:pPr>
      <w:r>
        <w:rPr>
          <w:rFonts w:ascii="Calibri" w:hAnsi="Calibri"/>
          <w:sz w:val="22"/>
        </w:rPr>
        <w:t>Czy Zamawiający wymaga, aby zawór dozujący był skonstruowany w taki sposób, aby niemożliwy był powrót wydychanego powietrza do zaworu dozującego?</w:t>
      </w:r>
    </w:p>
    <w:p w:rsidR="00642F10" w:rsidRDefault="00642F10" w:rsidP="00642F10">
      <w:pPr>
        <w:tabs>
          <w:tab w:val="left" w:pos="567"/>
        </w:tabs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33FE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Odpowiedzi Zamawiającego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 TAK</w:t>
      </w:r>
    </w:p>
    <w:p w:rsidR="00642F10" w:rsidRDefault="00642F10" w:rsidP="00642F10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2F10" w:rsidRPr="00642F10" w:rsidRDefault="00642F10" w:rsidP="00642F10">
      <w:pPr>
        <w:tabs>
          <w:tab w:val="left" w:pos="567"/>
        </w:tabs>
        <w:ind w:right="-1"/>
        <w:jc w:val="both"/>
        <w:rPr>
          <w:rFonts w:asciiTheme="minorHAnsi" w:eastAsia="Roboto" w:hAnsiTheme="minorHAnsi" w:cstheme="minorHAnsi"/>
          <w:b/>
          <w:color w:val="000000"/>
          <w:sz w:val="22"/>
          <w:lang w:eastAsia="pl-PL"/>
        </w:rPr>
      </w:pPr>
    </w:p>
    <w:p w:rsidR="00642F10" w:rsidRPr="00533FEF" w:rsidRDefault="00642F10" w:rsidP="00213458">
      <w:pPr>
        <w:pStyle w:val="Tekstpodstawowyzwciciem"/>
      </w:pPr>
    </w:p>
    <w:p w:rsidR="00450CB4" w:rsidRPr="00533FEF" w:rsidRDefault="00213458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Podpisała:</w:t>
      </w:r>
    </w:p>
    <w:p w:rsidR="00213458" w:rsidRPr="00533FEF" w:rsidRDefault="00213458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Dyrektor</w:t>
      </w:r>
    </w:p>
    <w:p w:rsidR="00213458" w:rsidRPr="00533FEF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/-/</w:t>
      </w:r>
    </w:p>
    <w:p w:rsidR="00213458" w:rsidRPr="00533FEF" w:rsidRDefault="00213458" w:rsidP="00213458">
      <w:pPr>
        <w:pStyle w:val="Tekstpodstawowy"/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Beata Kostrzewa</w:t>
      </w:r>
    </w:p>
    <w:sectPr w:rsidR="00213458" w:rsidRPr="00533FEF" w:rsidSect="007011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1E" w:rsidRDefault="001B2E1E" w:rsidP="00450CB4">
      <w:r>
        <w:separator/>
      </w:r>
    </w:p>
  </w:endnote>
  <w:endnote w:type="continuationSeparator" w:id="0">
    <w:p w:rsidR="001B2E1E" w:rsidRDefault="001B2E1E" w:rsidP="004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1E" w:rsidRDefault="001B2E1E" w:rsidP="00450CB4">
      <w:r>
        <w:separator/>
      </w:r>
    </w:p>
  </w:footnote>
  <w:footnote w:type="continuationSeparator" w:id="0">
    <w:p w:rsidR="001B2E1E" w:rsidRDefault="001B2E1E" w:rsidP="0045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84"/>
    <w:rsid w:val="00025BBD"/>
    <w:rsid w:val="000B6184"/>
    <w:rsid w:val="000E3CC9"/>
    <w:rsid w:val="001B2E1E"/>
    <w:rsid w:val="00213458"/>
    <w:rsid w:val="0028494E"/>
    <w:rsid w:val="003203FE"/>
    <w:rsid w:val="00450CB4"/>
    <w:rsid w:val="004E332D"/>
    <w:rsid w:val="00533FEF"/>
    <w:rsid w:val="00642F10"/>
    <w:rsid w:val="00683073"/>
    <w:rsid w:val="006B0454"/>
    <w:rsid w:val="007011A2"/>
    <w:rsid w:val="007C0416"/>
    <w:rsid w:val="007F3635"/>
    <w:rsid w:val="00882DD4"/>
    <w:rsid w:val="00896C7A"/>
    <w:rsid w:val="009E6152"/>
    <w:rsid w:val="00A95256"/>
    <w:rsid w:val="00B231FA"/>
    <w:rsid w:val="00D52726"/>
    <w:rsid w:val="00D72A78"/>
    <w:rsid w:val="00EC2BED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31D"/>
  <w15:docId w15:val="{403D0382-5407-400F-80B5-B940E9A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customStyle="1" w:styleId="Default">
    <w:name w:val="Default"/>
    <w:rsid w:val="00642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3</cp:revision>
  <dcterms:created xsi:type="dcterms:W3CDTF">2019-04-19T09:45:00Z</dcterms:created>
  <dcterms:modified xsi:type="dcterms:W3CDTF">2019-04-19T10:58:00Z</dcterms:modified>
</cp:coreProperties>
</file>